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Die Pianistin Geri Allen (1957-2017)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 xml:space="preserve">Datum:  </w:t>
      </w:r>
      <w:r>
        <w:rPr>
          <w:rFonts w:ascii="DejaVu Sans" w:hAnsi="DejaVu Sans"/>
          <w:color w:val="000000"/>
          <w:sz w:val="22"/>
          <w:szCs w:val="22"/>
        </w:rPr>
        <w:t>06.07</w:t>
      </w:r>
      <w:r>
        <w:rPr>
          <w:rFonts w:ascii="DejaVu Sans" w:hAnsi="DejaVu Sans"/>
          <w:color w:val="000000"/>
          <w:sz w:val="22"/>
          <w:szCs w:val="22"/>
        </w:rPr>
        <w:t>.2017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718"/>
        <w:gridCol w:w="4588"/>
        <w:gridCol w:w="789"/>
        <w:gridCol w:w="2510"/>
      </w:tblGrid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Geri Allen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In Appreciation: A Celebration Song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GERI ALLEN: THE LIFE OF A SONG (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rec. 2004)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6.10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Telarc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Skin – A Place of Power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GERI ALLEN TRIO: TWILIGHT (1989)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5.50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Minor Music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The Glide Was in the Ride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STEVE COLEMAN GROUP: MOTHERLAND PULSE (1985)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JMT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The Printmakers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GERI ALLEN TRIO: THE PRINTMAKERS (1984)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8.05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Minor Music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Thelonious Monk</w:t>
            </w:r>
          </w:p>
        </w:tc>
        <w:tc>
          <w:tcPr>
            <w:tcW w:w="4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Round Midnight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GERI ALLEN: HOMEGROWN (1985)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6.10</w:t>
            </w:r>
          </w:p>
        </w:tc>
        <w:tc>
          <w:tcPr>
            <w:tcW w:w="2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Minor Music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Herbie Nichols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Shuffle Montgomery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CHARLIE HADEN/ PAUL MOTIAN/ GERI ALLEN: ETUDES (1987)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6.25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Soul Note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Oliver Lake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Gano Club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OLIVER LAKE: OTHERSIDE (1988)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4.25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Gramavision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Ornette Coleman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Monsieur Allard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3.00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Harmolodic/Verve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P.P. (Picolo Pesos)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ORNETTE COLEMAN: SOUND MUSEUM (1996)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2.50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Mary Lou Williams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Pisces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MARY LOU WILLIAMS COLLECTIVE: ZODIAC SUITE: REVISITED (2006)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3.00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Mary Records</w:t>
            </w:r>
          </w:p>
        </w:tc>
      </w:tr>
      <w:tr>
        <w:trPr>
          <w:cantSplit w:val="false"/>
        </w:trPr>
        <w:tc>
          <w:tcPr>
            <w:tcW w:w="271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Normal"/>
              <w:jc w:val="both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Robin-Rainger</w:t>
            </w:r>
          </w:p>
        </w:tc>
        <w:tc>
          <w:tcPr>
            <w:tcW w:w="45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If I Should Lose You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BETTY CARTER: FEED THE FIRE (1993)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6.00</w:t>
            </w:r>
          </w:p>
        </w:tc>
        <w:tc>
          <w:tcPr>
            <w:tcW w:w="251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Verve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