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4"/>
          <w:szCs w:val="24"/>
        </w:rPr>
      </w:pPr>
      <w:r>
        <w:rPr>
          <w:rFonts w:ascii="FreeSans" w:hAnsi="FreeSans"/>
          <w:b/>
          <w:bCs/>
          <w:color w:val="000000"/>
          <w:sz w:val="24"/>
          <w:szCs w:val="24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4"/>
          <w:szCs w:val="24"/>
        </w:rPr>
      </w:pPr>
      <w:r>
        <w:rPr>
          <w:rFonts w:ascii="FreeSans" w:hAnsi="FreeSans"/>
          <w:b/>
          <w:bCs/>
          <w:color w:val="000000"/>
          <w:sz w:val="24"/>
          <w:szCs w:val="24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4"/>
          <w:szCs w:val="24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4"/>
          <w:szCs w:val="24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4"/>
          <w:szCs w:val="24"/>
          <w:u w:val="none"/>
          <w:lang w:val="de-CH" w:eastAsia="de-DE"/>
        </w:rPr>
        <w:t>Die andere Seite des „Nordischen Jazz“</w:t>
      </w:r>
    </w:p>
    <w:p>
      <w:pPr>
        <w:pStyle w:val="Normal"/>
        <w:rPr>
          <w:rFonts w:ascii="FreeSans" w:hAnsi="FreeSans"/>
          <w:color w:val="000000"/>
          <w:sz w:val="24"/>
          <w:szCs w:val="24"/>
        </w:rPr>
      </w:pPr>
      <w:r>
        <w:rPr>
          <w:rFonts w:ascii="FreeSans" w:hAnsi="FreeSans"/>
          <w:color w:val="000000"/>
          <w:sz w:val="24"/>
          <w:szCs w:val="24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4"/>
          <w:szCs w:val="24"/>
        </w:rPr>
      </w:pPr>
      <w:r>
        <w:rPr>
          <w:rFonts w:ascii="FreeSans" w:hAnsi="FreeSans"/>
          <w:color w:val="000000"/>
          <w:sz w:val="24"/>
          <w:szCs w:val="24"/>
        </w:rPr>
        <w:t>Datum:  07.12.2017</w:t>
      </w:r>
    </w:p>
    <w:p>
      <w:pPr>
        <w:pStyle w:val="Normal"/>
        <w:rPr>
          <w:rFonts w:ascii="FreeSans" w:hAnsi="FreeSans"/>
          <w:color w:val="000000"/>
          <w:sz w:val="24"/>
          <w:szCs w:val="24"/>
        </w:rPr>
      </w:pPr>
      <w:r>
        <w:rPr>
          <w:rFonts w:ascii="FreeSans" w:hAnsi="FreeSans"/>
          <w:color w:val="000000"/>
          <w:sz w:val="24"/>
          <w:szCs w:val="24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7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2712"/>
        <w:gridCol w:w="4583"/>
        <w:gridCol w:w="789"/>
        <w:gridCol w:w="2515"/>
      </w:tblGrid>
      <w:tr>
        <w:trPr>
          <w:cantSplit w:val="false"/>
        </w:trPr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Kjetil Mulelid</w:t>
            </w:r>
          </w:p>
        </w:tc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Childrens' Song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KJETIL MULELID TRIO: NOT NEARLY ENOUGH TO BUY A HOUSE (rec. 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Rune Gramofon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Fredrik Ljungkvist</w:t>
            </w:r>
          </w:p>
        </w:tc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Boom Boom 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ATOMIC: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BIKINI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TAPES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(2005)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13.40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Jazzart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Martin Küchen</w:t>
            </w:r>
          </w:p>
        </w:tc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Present Absentees/ Pygmi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ANGLES: EPILPTICAL WEST. LIVE IN COIMBRA (2009)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12.30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 Feed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Rune Nergard</w:t>
            </w:r>
          </w:p>
        </w:tc>
        <w:tc>
          <w:tcPr>
            <w:tcW w:w="4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Living In A Pink Bubble of Hubba Bubba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1.40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 Feed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Rune Nergard</w:t>
            </w:r>
          </w:p>
        </w:tc>
        <w:tc>
          <w:tcPr>
            <w:tcW w:w="45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Glimpse of Hope (in the Eye of a Squirrel)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RUNE YOUR DAY: RUNE YOUR DAY (2016)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6.05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Raoul Björkenheim</w:t>
            </w:r>
          </w:p>
        </w:tc>
        <w:tc>
          <w:tcPr>
            <w:tcW w:w="45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El Pueblo Unido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5.45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Cuneiform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Raoul Björkenheim</w:t>
            </w:r>
          </w:p>
        </w:tc>
        <w:tc>
          <w:tcPr>
            <w:tcW w:w="45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S.O.S.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RAOUL BJÖRKENHEIM: ECSTASY (2014)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5.40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bookmarkStart w:id="0" w:name="__DdeLink__174_1575784185"/>
            <w:bookmarkEnd w:id="0"/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Markus Pesonen</w:t>
            </w:r>
          </w:p>
        </w:tc>
        <w:tc>
          <w:tcPr>
            <w:tcW w:w="45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Bardo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11.40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Barefoot</w:t>
            </w:r>
          </w:p>
        </w:tc>
      </w:tr>
      <w:tr>
        <w:trPr>
          <w:cantSplit w:val="false"/>
        </w:trPr>
        <w:tc>
          <w:tcPr>
            <w:tcW w:w="2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Markus Pesonen</w:t>
            </w:r>
          </w:p>
        </w:tc>
        <w:tc>
          <w:tcPr>
            <w:tcW w:w="45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Funeral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MARKUS PESONEN HENDECTET: PADME (2014)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2.30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